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31"/>
        <w:pageBreakBefore w:val="false"/>
        <w:numPr>
          <w:ilvl w:val="0"/>
          <w:numId w:val="0"/>
        </w:numPr>
        <w:spacing w:before="360" w:after="360"/>
        <w:jc w:val="center"/>
        <w:outlineLvl w:val="0"/>
        <w:rPr/>
      </w:pPr>
      <w:r>
        <w:rPr/>
        <w:t>Заверение об обстоятельствах</w:t>
      </w:r>
    </w:p>
    <w:p>
      <w:pPr>
        <w:pStyle w:val="Style32"/>
        <w:tabs>
          <w:tab w:val="clear" w:pos="708"/>
          <w:tab w:val="right" w:pos="9922" w:leader="none"/>
        </w:tabs>
        <w:rPr/>
      </w:pPr>
      <w:r>
        <w:rPr/>
        <w:t>Наименование Участника:</w:t>
        <w:tab/>
        <w:t>________________________________________.</w:t>
      </w:r>
    </w:p>
    <w:p>
      <w:pPr>
        <w:pStyle w:val="Style32"/>
        <w:tabs>
          <w:tab w:val="clear" w:pos="708"/>
          <w:tab w:val="right" w:pos="9922" w:leader="none"/>
        </w:tabs>
        <w:rPr/>
      </w:pPr>
      <w:r>
        <w:rPr/>
        <w:t>ИНН Участника:</w:t>
        <w:tab/>
        <w:t>________________________________________.</w:t>
      </w:r>
    </w:p>
    <w:p>
      <w:pPr>
        <w:pStyle w:val="Style32"/>
        <w:tabs>
          <w:tab w:val="clear" w:pos="708"/>
          <w:tab w:val="right" w:pos="9922" w:leader="none"/>
        </w:tabs>
        <w:spacing w:before="120" w:after="240"/>
        <w:rPr/>
      </w:pPr>
      <w:r>
        <w:rPr/>
        <w:t>Предмет договора:</w:t>
        <w:tab/>
        <w:t>________________________________________.</w:t>
      </w:r>
    </w:p>
    <w:p>
      <w:pPr>
        <w:pStyle w:val="Style32"/>
        <w:keepNext w:val="true"/>
        <w:spacing w:before="360" w:after="0"/>
        <w:rPr>
          <w:rStyle w:val="Style16"/>
        </w:rPr>
      </w:pPr>
      <w:r>
        <w:rPr>
          <w:rStyle w:val="Style16"/>
        </w:rPr>
        <w:t>[Вариант 1:]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 настоящий момент ____________________ (далее – Общество) планирует заключение договора (соглашения, контракта, иного вида сделки)</w:t>
      </w:r>
      <w:r>
        <w:rPr>
          <w:rStyle w:val="FootnoteReference"/>
        </w:rPr>
        <w:footnoteReference w:id="2"/>
      </w:r>
      <w:r>
        <w:rPr/>
        <w:t xml:space="preserve"> (далее – сделка) с</w:t>
      </w:r>
      <w:r>
        <w:rPr>
          <w:lang w:val="en-US"/>
        </w:rPr>
        <w:t> </w:t>
      </w:r>
      <w:r>
        <w:rPr/>
        <w:t>____________________ (далее – Заказчик).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Общество в соответствии со статьей</w:t>
      </w:r>
      <w:r>
        <w:rPr>
          <w:lang w:val="en-US"/>
        </w:rPr>
        <w:t> </w:t>
      </w:r>
      <w:r>
        <w:rPr/>
        <w:t>431.2 Гражданского кодекса Российской Федерации подтверждает, что для заключения данной сделки не требуется получение согласий органов управления / одобрение сделки органами управления Общества в соответствии с законодательством Российской Федерации, Уставом, внутренними документами и отдельными решениями органов управления Общества (Заверение об обстоятельствах).</w:t>
      </w:r>
    </w:p>
    <w:p>
      <w:pPr>
        <w:pStyle w:val="Style32"/>
        <w:keepNext w:val="true"/>
        <w:tabs>
          <w:tab w:val="clear" w:pos="708"/>
          <w:tab w:val="left" w:pos="567" w:leader="none"/>
        </w:tabs>
        <w:rPr/>
      </w:pPr>
      <w:r>
        <w:rPr/>
        <w:tab/>
        <w:t>Общество исходит из того, что:</w:t>
      </w:r>
    </w:p>
    <w:p>
      <w:pPr>
        <w:pStyle w:val="Style32"/>
        <w:numPr>
          <w:ilvl w:val="0"/>
          <w:numId w:val="2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Заказчик полагается на все Заверения об обстоятельствах Общества при заключении и будет полагаться на все Заверения об обстоятельствах Общества при исполнении или прекращении Договора;</w:t>
      </w:r>
    </w:p>
    <w:p>
      <w:pPr>
        <w:pStyle w:val="Style32"/>
        <w:numPr>
          <w:ilvl w:val="0"/>
          <w:numId w:val="2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недостоверность, неточность Заверения об обстоятельствах Общества являются предоставлением недостоверных заверений об обстоятельствах в соответствии со ст. 431.2 Гражданского кодекса Российской Федерации.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По состоянию на ___ __________ 202__ года балансовая стоимость активов Общества составляет __________ рублей.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Цена работ / услуг / имущества по сделке: __________ рублей</w:t>
      </w:r>
      <w:r>
        <w:rPr>
          <w:rStyle w:val="FootnoteReference"/>
        </w:rPr>
        <w:footnoteReference w:id="3"/>
      </w:r>
      <w:r>
        <w:rPr/>
        <w:t xml:space="preserve"> и составляет ___% от балансовой стоимости активов Общества по состоянию на последнюю отчетную дату.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Данная сделка не является крупной, так как не выходит за пределы обычной хозяйственной деятельности Общества, поскольку заключение сделки не приводит к прекращению деятельности Общества или изменению ее вида либо существенному изменению ее масштабов.</w:t>
      </w:r>
      <w:r>
        <w:rPr>
          <w:rStyle w:val="FootnoteReference"/>
        </w:rPr>
        <w:footnoteReference w:id="4"/>
      </w:r>
    </w:p>
    <w:p>
      <w:pPr>
        <w:pStyle w:val="Style32"/>
        <w:keepNext w:val="true"/>
        <w:tabs>
          <w:tab w:val="clear" w:pos="708"/>
          <w:tab w:val="left" w:pos="567" w:leader="none"/>
        </w:tabs>
        <w:rPr/>
      </w:pPr>
      <w:r>
        <w:rPr/>
        <w:tab/>
        <w:t>В состав __________</w:t>
      </w:r>
      <w:r>
        <w:rPr>
          <w:rStyle w:val="FootnoteReference"/>
        </w:rPr>
        <w:footnoteReference w:id="5"/>
      </w:r>
      <w:r>
        <w:rPr/>
        <w:t xml:space="preserve"> Общества входят следующие лица:</w:t>
      </w:r>
    </w:p>
    <w:p>
      <w:pPr>
        <w:pStyle w:val="Style32"/>
        <w:numPr>
          <w:ilvl w:val="0"/>
          <w:numId w:val="3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3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3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______________________________.</w:t>
      </w:r>
    </w:p>
    <w:p>
      <w:pPr>
        <w:pStyle w:val="Style32"/>
        <w:keepNext w:val="true"/>
        <w:tabs>
          <w:tab w:val="clear" w:pos="708"/>
          <w:tab w:val="left" w:pos="567" w:leader="none"/>
        </w:tabs>
        <w:rPr/>
      </w:pPr>
      <w:r>
        <w:rPr/>
        <w:tab/>
        <w:t>Контролирующим лицом Общества</w:t>
      </w:r>
      <w:r>
        <w:rPr>
          <w:rStyle w:val="FootnoteReference"/>
        </w:rPr>
        <w:footnoteReference w:id="6"/>
      </w:r>
      <w:r>
        <w:rPr/>
        <w:t xml:space="preserve"> либо лицом, имеющим право давать Обществу обязательные для него указания, являются:</w:t>
      </w:r>
    </w:p>
    <w:p>
      <w:pPr>
        <w:pStyle w:val="Style32"/>
        <w:numPr>
          <w:ilvl w:val="0"/>
          <w:numId w:val="4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4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4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______________________________.</w:t>
      </w:r>
    </w:p>
    <w:p>
      <w:pPr>
        <w:pStyle w:val="Style32"/>
        <w:rPr/>
      </w:pPr>
      <w:r>
        <w:rPr/>
      </w:r>
    </w:p>
    <w:tbl>
      <w:tblPr>
        <w:tblStyle w:val="af5"/>
        <w:tblW w:w="9912" w:type="dxa"/>
        <w:jc w:val="start"/>
        <w:tblInd w:w="0" w:type="dxa"/>
        <w:tblLayout w:type="fixed"/>
        <w:tblCellMar>
          <w:top w:w="0" w:type="dxa"/>
          <w:start w:w="57" w:type="dxa"/>
          <w:bottom w:w="0" w:type="dxa"/>
          <w:end w:w="57" w:type="dxa"/>
        </w:tblCellMar>
        <w:tblLook w:val="04a0" w:noHBand="0" w:noVBand="1" w:firstColumn="1" w:lastRow="0" w:lastColumn="0" w:firstRow="1"/>
      </w:tblPr>
      <w:tblGrid>
        <w:gridCol w:w="2921"/>
        <w:gridCol w:w="839"/>
        <w:gridCol w:w="2408"/>
        <w:gridCol w:w="853"/>
        <w:gridCol w:w="289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21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839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2408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853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2891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921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  <w:t>(</w:t>
            </w: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должность подписавшего</w:t>
            </w: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  <w:t>)</w:t>
            </w:r>
          </w:p>
        </w:tc>
        <w:tc>
          <w:tcPr>
            <w:tcW w:w="839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</w:r>
          </w:p>
        </w:tc>
        <w:tc>
          <w:tcPr>
            <w:tcW w:w="2408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(подпись)</w:t>
            </w:r>
          </w:p>
        </w:tc>
        <w:tc>
          <w:tcPr>
            <w:tcW w:w="853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М. П.</w:t>
            </w:r>
          </w:p>
        </w:tc>
        <w:tc>
          <w:tcPr>
            <w:tcW w:w="2891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(И.О. Фамилия)</w:t>
            </w:r>
          </w:p>
        </w:tc>
      </w:tr>
    </w:tbl>
    <w:p>
      <w:pPr>
        <w:pStyle w:val="Style32"/>
        <w:keepNext w:val="true"/>
        <w:spacing w:before="360" w:after="0"/>
        <w:rPr>
          <w:rStyle w:val="Style16"/>
        </w:rPr>
      </w:pPr>
      <w:r>
        <w:rPr>
          <w:rStyle w:val="Style16"/>
        </w:rPr>
        <w:t>[Вариант 2:]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 настоящий момент ____________________ (далее – Общество) планирует заключение договора (соглашения, контракта, иного вида сделки)</w:t>
      </w:r>
      <w:r>
        <w:rPr>
          <w:rStyle w:val="FootnoteReference"/>
        </w:rPr>
        <w:footnoteReference w:id="7"/>
      </w:r>
      <w:r>
        <w:rPr/>
        <w:t xml:space="preserve"> (далее – сделка) с ____________________ (далее – Заказчик).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Общество в соответствии со статьей 431.2 Гражданского кодекса Российской Федерации подтверждает, что все согласия / одобрения, необходимые для заключения Обществом Договора (и иных договоров и соглашений, предусмотренных Договором), предусмотренные законодательством Российской Федерации, Уставом, внутренними документами и отдельными решениями органов управления Общества были получены, вступили в действие, соответствуют законодательству Российской Федерации, Уставу, внутренним документам и отдельным решениям органов управления Общества (Заверение об обстоятельствах), и прилагаются к настоящему письму. Иных согласий / одобрений для заключения сделки, кроме представленных, не требуется.</w:t>
      </w:r>
    </w:p>
    <w:p>
      <w:pPr>
        <w:pStyle w:val="Style32"/>
        <w:keepNext w:val="true"/>
        <w:tabs>
          <w:tab w:val="clear" w:pos="708"/>
          <w:tab w:val="left" w:pos="567" w:leader="none"/>
        </w:tabs>
        <w:rPr/>
      </w:pPr>
      <w:r>
        <w:rPr/>
        <w:tab/>
        <w:t>Общество исходит из того, что:</w:t>
      </w:r>
    </w:p>
    <w:p>
      <w:pPr>
        <w:pStyle w:val="Style32"/>
        <w:numPr>
          <w:ilvl w:val="0"/>
          <w:numId w:val="2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Заказчик полагается на все Заверения об обстоятельствах Общества при заключении и будет полагаться на все Заверения об обстоятельствах Общества при исполнении или прекращении Договора;</w:t>
      </w:r>
    </w:p>
    <w:p>
      <w:pPr>
        <w:pStyle w:val="Style32"/>
        <w:numPr>
          <w:ilvl w:val="0"/>
          <w:numId w:val="2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недостоверность, неточность Заверения об обстоятельствах Общества являются предоставлением недостоверных заверений об обстоятельствах в соответствии со ст. 431.2 Гражданского кодекса Российской Федерации.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По состоянию на ___ __________ 202__ года балансовая стоимость активов Общества составляет __________ рублей.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Цена работ / услуг / имущества по сделке: __________ рублей</w:t>
      </w:r>
      <w:r>
        <w:rPr>
          <w:rStyle w:val="FootnoteReference"/>
        </w:rPr>
        <w:footnoteReference w:id="8"/>
      </w:r>
      <w:r>
        <w:rPr/>
        <w:t xml:space="preserve"> и составляет ___% от балансовой стоимости активов Общества по состоянию на последнюю отчетную дату.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В состав _____________</w:t>
      </w:r>
      <w:r>
        <w:rPr>
          <w:rStyle w:val="FootnoteReference"/>
        </w:rPr>
        <w:footnoteReference w:id="9"/>
      </w:r>
      <w:r>
        <w:rPr/>
        <w:t xml:space="preserve"> Общества входят следующие лица:</w:t>
      </w:r>
    </w:p>
    <w:p>
      <w:pPr>
        <w:pStyle w:val="Style32"/>
        <w:numPr>
          <w:ilvl w:val="0"/>
          <w:numId w:val="5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5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5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______________________________.</w:t>
      </w:r>
    </w:p>
    <w:p>
      <w:pPr>
        <w:pStyle w:val="Style32"/>
        <w:tabs>
          <w:tab w:val="clear" w:pos="708"/>
          <w:tab w:val="left" w:pos="567" w:leader="none"/>
        </w:tabs>
        <w:rPr/>
      </w:pPr>
      <w:r>
        <w:rPr/>
        <w:tab/>
        <w:t>Контролирующим лицом Общества</w:t>
      </w:r>
      <w:r>
        <w:rPr>
          <w:rStyle w:val="FootnoteReference"/>
        </w:rPr>
        <w:footnoteReference w:id="10"/>
      </w:r>
      <w:r>
        <w:rPr/>
        <w:t xml:space="preserve"> либо лицом, имеющим право давать Обществу обязательные для него указания, являются:</w:t>
      </w:r>
    </w:p>
    <w:p>
      <w:pPr>
        <w:pStyle w:val="Style32"/>
        <w:numPr>
          <w:ilvl w:val="0"/>
          <w:numId w:val="6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6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______________________________;</w:t>
      </w:r>
    </w:p>
    <w:p>
      <w:pPr>
        <w:pStyle w:val="Style32"/>
        <w:numPr>
          <w:ilvl w:val="0"/>
          <w:numId w:val="6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______________________________.</w:t>
      </w:r>
    </w:p>
    <w:p>
      <w:pPr>
        <w:pStyle w:val="Style32"/>
        <w:keepNext w:val="true"/>
        <w:spacing w:before="240" w:after="0"/>
        <w:rPr/>
      </w:pPr>
      <w:r>
        <w:rPr/>
        <w:t>Приложение:</w:t>
      </w:r>
    </w:p>
    <w:p>
      <w:pPr>
        <w:pStyle w:val="Style32"/>
        <w:numPr>
          <w:ilvl w:val="0"/>
          <w:numId w:val="7"/>
        </w:numPr>
        <w:tabs>
          <w:tab w:val="clear" w:pos="708"/>
          <w:tab w:val="left" w:pos="1134" w:leader="none"/>
        </w:tabs>
        <w:ind w:firstLine="567" w:start="0"/>
        <w:rPr/>
      </w:pPr>
      <w:r>
        <w:rPr/>
        <w:t>Копия решения органов управления Общества о согласии на совершение сделки / об одобрении сделки в 1 экз. на ___ л.</w:t>
      </w:r>
    </w:p>
    <w:p>
      <w:pPr>
        <w:pStyle w:val="Style32"/>
        <w:rPr/>
      </w:pPr>
      <w:r>
        <w:rPr/>
      </w:r>
    </w:p>
    <w:tbl>
      <w:tblPr>
        <w:tblStyle w:val="af5"/>
        <w:tblW w:w="9912" w:type="dxa"/>
        <w:jc w:val="start"/>
        <w:tblInd w:w="0" w:type="dxa"/>
        <w:tblLayout w:type="fixed"/>
        <w:tblCellMar>
          <w:top w:w="0" w:type="dxa"/>
          <w:start w:w="57" w:type="dxa"/>
          <w:bottom w:w="0" w:type="dxa"/>
          <w:end w:w="57" w:type="dxa"/>
        </w:tblCellMar>
        <w:tblLook w:val="04a0" w:noHBand="0" w:noVBand="1" w:firstColumn="1" w:lastRow="0" w:lastColumn="0" w:firstRow="1"/>
      </w:tblPr>
      <w:tblGrid>
        <w:gridCol w:w="2921"/>
        <w:gridCol w:w="839"/>
        <w:gridCol w:w="2408"/>
        <w:gridCol w:w="853"/>
        <w:gridCol w:w="2891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21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839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2408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853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center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  <w:tc>
          <w:tcPr>
            <w:tcW w:w="2891" w:type="dxa"/>
            <w:tcBorders>
              <w:top w:val="nil"/>
              <w:start w:val="nil"/>
              <w:bottom w:val="single" w:sz="4" w:space="0" w:color="000000"/>
              <w:end w:val="nil"/>
            </w:tcBorders>
          </w:tcPr>
          <w:p>
            <w:pPr>
              <w:pStyle w:val="Style32"/>
              <w:keepNext w:val="true"/>
              <w:keepLines w:val="false"/>
              <w:widowControl/>
              <w:spacing w:before="60" w:after="60"/>
              <w:jc w:val="start"/>
              <w:rPr>
                <w:rFonts w:ascii="Times New Roman" w:hAnsi="Times New Roman" w:eastAsia="Calibri" w:cs=""/>
                <w:b/>
                <w:kern w:val="0"/>
                <w:sz w:val="26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kern w:val="0"/>
                <w:sz w:val="26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921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  <w:t>(</w:t>
            </w: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должность подписавшего</w:t>
            </w: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  <w:t>)</w:t>
            </w:r>
          </w:p>
        </w:tc>
        <w:tc>
          <w:tcPr>
            <w:tcW w:w="839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  <w:lang w:val="en-US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en-US" w:eastAsia="en-US" w:bidi="ar-SA"/>
              </w:rPr>
            </w:r>
          </w:p>
        </w:tc>
        <w:tc>
          <w:tcPr>
            <w:tcW w:w="2408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(подпись)</w:t>
            </w:r>
          </w:p>
        </w:tc>
        <w:tc>
          <w:tcPr>
            <w:tcW w:w="853" w:type="dxa"/>
            <w:tcBorders>
              <w:top w:val="nil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М. П.</w:t>
            </w:r>
          </w:p>
        </w:tc>
        <w:tc>
          <w:tcPr>
            <w:tcW w:w="2891" w:type="dxa"/>
            <w:tcBorders>
              <w:top w:val="single" w:sz="4" w:space="0" w:color="000000"/>
              <w:start w:val="nil"/>
              <w:bottom w:val="nil"/>
              <w:end w:val="nil"/>
            </w:tcBorders>
          </w:tcPr>
          <w:p>
            <w:pPr>
              <w:pStyle w:val="Style32"/>
              <w:widowControl/>
              <w:spacing w:before="60" w:after="60"/>
              <w:jc w:val="center"/>
              <w:rPr>
                <w:i/>
                <w:i/>
                <w:iCs/>
                <w:sz w:val="18"/>
                <w:szCs w:val="18"/>
              </w:rPr>
            </w:pPr>
            <w:r>
              <w:rPr>
                <w:rFonts w:eastAsia="Calibri" w:cs=""/>
                <w:i/>
                <w:iCs/>
                <w:kern w:val="0"/>
                <w:sz w:val="18"/>
                <w:szCs w:val="18"/>
                <w:lang w:val="ru-RU" w:eastAsia="en-US" w:bidi="ar-SA"/>
              </w:rPr>
              <w:t>(И.О. Фамилия)</w:t>
            </w:r>
          </w:p>
        </w:tc>
      </w:tr>
    </w:tbl>
    <w:p>
      <w:pPr>
        <w:pStyle w:val="Style32"/>
        <w:rPr/>
      </w:pPr>
      <w:r>
        <w:rPr/>
      </w:r>
    </w:p>
    <w:sectPr>
      <w:footerReference w:type="default" r:id="rId2"/>
      <w:footnotePr>
        <w:numFmt w:val="decimal"/>
      </w:footnotePr>
      <w:type w:val="nextPage"/>
      <w:pgSz w:w="11906" w:h="16838"/>
      <w:pgMar w:left="1134" w:right="850" w:gutter="0" w:header="0" w:top="851" w:footer="567" w:bottom="851"/>
      <w:pgNumType w:fmt="decimal"/>
      <w:formProt w:val="false"/>
      <w:textDirection w:val="lrTb"/>
      <w:docGrid w:type="default" w:linePitch="360" w:charSpace="429496319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Tempora LGC Uni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Open Sans">
    <w:charset w:val="01" w:characterSet="utf-8"/>
    <w:family w:val="swiss"/>
    <w:pitch w:val="variable"/>
  </w:font>
  <w:font w:name="Calibri">
    <w:charset w:val="01" w:characterSet="utf-8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719634452"/>
    </w:sdtPr>
    <w:sdtContent>
      <w:p>
        <w:pPr>
          <w:pStyle w:val="Footer"/>
          <w:spacing w:before="120" w:after="0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Указать точное наименование совершаемой сделки, включая дополнительные соглашения.</w:t>
      </w:r>
    </w:p>
  </w:footnote>
  <w:footnote w:id="3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В совокупности с ранее совершенными сделками, являющимися взаимосвязанными.</w:t>
      </w:r>
    </w:p>
  </w:footnote>
  <w:footnote w:id="4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Данная оговорка включается в текст письма, если стоимость имущества, услуг или работ по сделке превышает порог, установленный федеральными законами Российской Федерации для ее отнесения к крупной, но указанная сделка совершается в рамках обычной хозяйственной деятельности Общества.</w:t>
      </w:r>
    </w:p>
  </w:footnote>
  <w:footnote w:id="5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Единоличный исполнительный орган, коллегиальный исполнительный орган (при наличии), Совет директоров (при наличии).</w:t>
      </w:r>
    </w:p>
  </w:footnote>
  <w:footnote w:id="6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Контролирующим лицом признается лицо, имеющее право прямо или косвенно (через подконтрольных ему лиц) распоряжаться в силу участия в подконтрольной организации и/или на основании договоров доверительного управления имуществом, и/или простого товарищества, и/или поручения, и/или акционерного соглашения, и/или иного соглашения, предметом которого является осуществление прав, удостоверенных акциями (долями) подконтрольной организации, более 50 процентами голосов в высшем органе управления подконтрольной организации либо право назначать (избирать) единоличный исполнительный орган и/или более 50 процентов состава коллегиального органа управления подконтрольной организации. Подконтрольным лицом (подконтрольной организацией) признается юридическое лицо, находящееся под прямым или косвенным контролем контролирующего лица.</w:t>
      </w:r>
    </w:p>
  </w:footnote>
  <w:footnote w:id="7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Указать точное наименование совершаемой сделки, включая дополнительные соглашения.</w:t>
      </w:r>
    </w:p>
  </w:footnote>
  <w:footnote w:id="8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В совокупности с ранее совершенными сделками, являющимися взаимосвязанными.</w:t>
      </w:r>
    </w:p>
  </w:footnote>
  <w:footnote w:id="9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Единоличный исполнительный орган, коллегиальный исполнительный орган (при наличии), Совет директоров (при наличии).</w:t>
      </w:r>
    </w:p>
  </w:footnote>
  <w:footnote w:id="10">
    <w:p>
      <w:pPr>
        <w:pStyle w:val="Style34"/>
        <w:spacing w:before="80" w:after="0"/>
        <w:ind w:hanging="567" w:start="567"/>
        <w:jc w:val="both"/>
        <w:rPr/>
      </w:pPr>
      <w:r>
        <w:rPr>
          <w:rStyle w:val="Style18"/>
        </w:rPr>
        <w:footnoteRef/>
      </w:r>
      <w:r>
        <w:rPr/>
        <w:tab/>
        <w:t>Контролирующим лицом признается лицо, имеющее право прямо или косвенно (через подконтрольных ему лиц) распоряжаться в силу участия в подконтрольной организации и/или на основании договоров доверительного управления имуществом, и/или простого товарищества, и/или поручения, и/или акционерного соглашения, и/или иного соглашения, предметом которого является осуществление прав, удостоверенных акциями (долями) подконтрольной организации, более 50 процентами голосов в высшем органе управления подконтрольной организации либо право назначать (избирать) единоличный исполнительный орган и/или более 50 процентов состава коллегиального органа управления подконтрольной организации. Подконтрольным лицом (подконтрольной организацией) признается юридическое лицо, находящееся под прямым или косвенным контролем контролирующего лица.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Style26"/>
      <w:numFmt w:val="decimal"/>
      <w:lvlText w:val="%1."/>
      <w:lvlJc w:val="start"/>
      <w:pPr>
        <w:tabs>
          <w:tab w:val="num" w:pos="1134"/>
        </w:tabs>
        <w:ind w:start="1134" w:hanging="1134"/>
      </w:pPr>
      <w:rPr/>
    </w:lvl>
    <w:lvl w:ilvl="1">
      <w:start w:val="1"/>
      <w:pStyle w:val="Style27"/>
      <w:numFmt w:val="decimal"/>
      <w:lvlText w:val="%1.%2"/>
      <w:lvlJc w:val="start"/>
      <w:pPr>
        <w:tabs>
          <w:tab w:val="num" w:pos="1134"/>
        </w:tabs>
        <w:ind w:start="1134" w:hanging="1134"/>
      </w:pPr>
      <w:rPr/>
    </w:lvl>
    <w:lvl w:ilvl="2">
      <w:start w:val="1"/>
      <w:pStyle w:val="Style28"/>
      <w:numFmt w:val="decimal"/>
      <w:lvlText w:val="%1.%2.%3"/>
      <w:lvlJc w:val="start"/>
      <w:pPr>
        <w:tabs>
          <w:tab w:val="num" w:pos="1134"/>
        </w:tabs>
        <w:ind w:start="1134" w:hanging="1134"/>
      </w:pPr>
      <w:rPr/>
    </w:lvl>
    <w:lvl w:ilvl="3">
      <w:start w:val="1"/>
      <w:pStyle w:val="Style29"/>
      <w:numFmt w:val="russianLower"/>
      <w:lvlText w:val="%4)"/>
      <w:lvlJc w:val="start"/>
      <w:pPr>
        <w:tabs>
          <w:tab w:val="num" w:pos="1701"/>
        </w:tabs>
        <w:ind w:start="1701" w:hanging="567"/>
      </w:pPr>
      <w:rPr/>
    </w:lvl>
    <w:lvl w:ilvl="4">
      <w:start w:val="1"/>
      <w:pStyle w:val="Style30"/>
      <w:numFmt w:val="bullet"/>
      <w:lvlText w:val=""/>
      <w:lvlJc w:val="start"/>
      <w:pPr>
        <w:tabs>
          <w:tab w:val="num" w:pos="2268"/>
        </w:tabs>
        <w:ind w:start="2268" w:hanging="567"/>
      </w:pPr>
      <w:rPr>
        <w:rFonts w:ascii="Symbol" w:hAnsi="Symbol" w:cs="Symbol" w:hint="default"/>
      </w:r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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start"/>
      <w:pPr>
        <w:tabs>
          <w:tab w:val="num" w:pos="0"/>
        </w:tabs>
        <w:ind w:star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start"/>
      <w:pPr>
        <w:tabs>
          <w:tab w:val="num" w:pos="0"/>
        </w:tabs>
        <w:ind w:star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start"/>
      <w:pPr>
        <w:tabs>
          <w:tab w:val="num" w:pos="0"/>
        </w:tabs>
        <w:ind w:star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start"/>
      <w:pPr>
        <w:tabs>
          <w:tab w:val="num" w:pos="0"/>
        </w:tabs>
        <w:ind w:star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start"/>
      <w:pPr>
        <w:tabs>
          <w:tab w:val="num" w:pos="0"/>
        </w:tabs>
        <w:ind w:star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start"/>
      <w:pPr>
        <w:tabs>
          <w:tab w:val="num" w:pos="0"/>
        </w:tabs>
        <w:ind w:star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val="fullPage" w:percent="69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6"/>
        <w:szCs w:val="22"/>
        <w:lang w:val="ru-RU" w:eastAsia="en-US" w:bidi="ar-SA"/>
      </w:rPr>
    </w:rPrDefault>
    <w:pPrDefault>
      <w:pPr>
        <w:widowControl/>
        <w:suppressAutoHyphens w:val="true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uiPriority="9" w:semiHidden="1" w:unhideWhenUsed="1" w:qFormat="1"/>
    <w:lsdException w:name="heading 3" w:locked="0" w:uiPriority="9" w:semiHidden="1" w:unhideWhenUsed="1" w:qFormat="1"/>
    <w:lsdException w:name="heading 4" w:locked="0" w:uiPriority="9" w:semiHidden="1" w:unhideWhenUsed="1" w:qFormat="1"/>
    <w:lsdException w:name="heading 5" w:locked="0" w:uiPriority="9" w:semiHidden="1" w:unhideWhenUsed="1" w:qFormat="1"/>
    <w:lsdException w:name="heading 6" w:locked="0" w:uiPriority="9" w:semiHidden="1" w:unhideWhenUsed="1" w:qFormat="1"/>
    <w:lsdException w:name="heading 7" w:locked="0" w:uiPriority="9" w:semiHidden="1" w:unhideWhenUsed="1" w:qFormat="1"/>
    <w:lsdException w:name="heading 8" w:locked="0" w:uiPriority="9" w:semiHidden="1" w:unhideWhenUsed="1" w:qFormat="1"/>
    <w:lsdException w:name="heading 9" w:locked="0" w:uiPriority="9" w:semiHidden="1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uiPriority="39" w:semiHidden="1" w:unhideWhenUsed="1"/>
    <w:lsdException w:name="toc 2" w:locked="0" w:uiPriority="39" w:semiHidden="1" w:unhideWhenUsed="1"/>
    <w:lsdException w:name="toc 3" w:locked="0" w:uiPriority="39" w:semiHidden="1" w:unhideWhenUsed="1"/>
    <w:lsdException w:name="toc 4" w:locked="0" w:uiPriority="39" w:semiHidden="1" w:unhideWhenUsed="1"/>
    <w:lsdException w:name="toc 5" w:locked="0" w:uiPriority="39" w:semiHidden="1" w:unhideWhenUsed="1"/>
    <w:lsdException w:name="toc 6" w:locked="0" w:uiPriority="39" w:semiHidden="1" w:unhideWhenUsed="1"/>
    <w:lsdException w:name="toc 7" w:locked="0" w:uiPriority="39" w:semiHidden="1" w:unhideWhenUsed="1"/>
    <w:lsdException w:name="toc 8" w:locked="0" w:uiPriority="39" w:semiHidden="1" w:unhideWhenUsed="1"/>
    <w:lsdException w:name="toc 9" w:locked="0" w:uiPriority="39" w:semiHidden="1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uiPriority="35" w:semiHidden="1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uiPriority="1" w:semiHidden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uiPriority="37" w:semiHidden="1" w:unhideWhenUsed="1"/>
    <w:lsdException w:name="TOC Heading" w:locked="0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styleId="Normal" w:default="1">
    <w:name w:val="Normal"/>
    <w:qFormat/>
    <w:rsid w:val="00917933"/>
    <w:pPr>
      <w:widowControl/>
      <w:bidi w:val="0"/>
      <w:spacing w:before="120" w:after="0"/>
      <w:jc w:val="start"/>
    </w:pPr>
    <w:rPr>
      <w:rFonts w:ascii="Times New Roman" w:hAnsi="Times New Roman" w:eastAsia="Calibri" w:cs="" w:cstheme="minorBidi" w:eastAsiaTheme="minorHAnsi"/>
      <w:color w:val="auto"/>
      <w:kern w:val="0"/>
      <w:sz w:val="26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c95e18"/>
    <w:rPr/>
  </w:style>
  <w:style w:type="character" w:styleId="Style15" w:customStyle="1">
    <w:name w:val="Нижний колонтитул Знак"/>
    <w:basedOn w:val="DefaultParagraphFont"/>
    <w:uiPriority w:val="99"/>
    <w:qFormat/>
    <w:rsid w:val="008364e8"/>
    <w:rPr/>
  </w:style>
  <w:style w:type="character" w:styleId="Style16" w:customStyle="1">
    <w:name w:val="[РГ] Инструкция"/>
    <w:basedOn w:val="DefaultParagraphFont"/>
    <w:uiPriority w:val="1"/>
    <w:qFormat/>
    <w:rsid w:val="00277346"/>
    <w:rPr>
      <w:i/>
      <w:iCs/>
      <w:shd w:fill="FFFF99" w:val="clear"/>
      <w:lang w:val="ru-RU"/>
    </w:rPr>
  </w:style>
  <w:style w:type="character" w:styleId="Style17" w:customStyle="1">
    <w:name w:val="Текст сноски Знак"/>
    <w:basedOn w:val="DefaultParagraphFont"/>
    <w:uiPriority w:val="99"/>
    <w:semiHidden/>
    <w:qFormat/>
    <w:rsid w:val="006608d1"/>
    <w:rPr>
      <w:sz w:val="20"/>
      <w:szCs w:val="20"/>
    </w:rPr>
  </w:style>
  <w:style w:type="character" w:styleId="Style18">
    <w:name w:val="Символ сноски"/>
    <w:basedOn w:val="DefaultParagraphFont"/>
    <w:uiPriority w:val="99"/>
    <w:semiHidden/>
    <w:unhideWhenUsed/>
    <w:qFormat/>
    <w:rsid w:val="006608d1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c7f55"/>
    <w:rPr>
      <w:color w:themeColor="hyperlink"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cc7f55"/>
    <w:rPr>
      <w:color w:val="605E5C"/>
      <w:shd w:fill="E1DFDD" w:val="clear"/>
    </w:rPr>
  </w:style>
  <w:style w:type="character" w:styleId="Style19" w:customStyle="1">
    <w:name w:val="[РГ] Альтернатива / дополнение"/>
    <w:basedOn w:val="DefaultParagraphFont"/>
    <w:uiPriority w:val="1"/>
    <w:qFormat/>
    <w:rsid w:val="0028658f"/>
    <w:rPr>
      <w:i/>
      <w:iCs/>
      <w:shd w:fill="99CCFF" w:val="clear"/>
      <w:lang w:val="ru-RU"/>
    </w:rPr>
  </w:style>
  <w:style w:type="character" w:styleId="PlaceholderText">
    <w:name w:val="Placeholder Text"/>
    <w:basedOn w:val="DefaultParagraphFont"/>
    <w:uiPriority w:val="99"/>
    <w:semiHidden/>
    <w:qFormat/>
    <w:rsid w:val="00984d97"/>
    <w:rPr>
      <w:color w:val="808080"/>
    </w:rPr>
  </w:style>
  <w:style w:type="character" w:styleId="Style20" w:customStyle="1">
    <w:name w:val="[РГ] Отсылка"/>
    <w:basedOn w:val="DefaultParagraphFont"/>
    <w:uiPriority w:val="1"/>
    <w:qFormat/>
    <w:rsid w:val="00c14d2c"/>
    <w:rPr>
      <w:spacing w:val="30"/>
      <w:u w:val="dotted" w:color="000000" w:themeColor="dark1"/>
      <w:shd w:fill="E7E6E6" w:val="clear"/>
      <w:lang w:val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e365e"/>
    <w:rPr>
      <w:sz w:val="16"/>
      <w:szCs w:val="16"/>
    </w:rPr>
  </w:style>
  <w:style w:type="character" w:styleId="Style21" w:customStyle="1">
    <w:name w:val="Текст примечания Знак"/>
    <w:basedOn w:val="DefaultParagraphFont"/>
    <w:link w:val="Annotationtext"/>
    <w:uiPriority w:val="99"/>
    <w:semiHidden/>
    <w:qFormat/>
    <w:rsid w:val="007e365e"/>
    <w:rPr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7e365e"/>
    <w:rPr>
      <w:b/>
      <w:bCs/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Style23">
    <w:name w:val="Символ концевой сноски"/>
    <w:qFormat/>
    <w:rPr/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WenQuanYi Micro Hei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Style26" w:customStyle="1">
    <w:name w:val="[РГ] Раздел"/>
    <w:basedOn w:val="Normal"/>
    <w:next w:val="Style27"/>
    <w:qFormat/>
    <w:rsid w:val="00c95e18"/>
    <w:pPr>
      <w:keepNext w:val="true"/>
      <w:pageBreakBefore/>
      <w:numPr>
        <w:ilvl w:val="0"/>
        <w:numId w:val="1"/>
      </w:numPr>
      <w:spacing w:before="0" w:after="360"/>
      <w:jc w:val="both"/>
      <w:outlineLvl w:val="0"/>
    </w:pPr>
    <w:rPr>
      <w:b/>
      <w:bCs/>
      <w:caps/>
    </w:rPr>
  </w:style>
  <w:style w:type="paragraph" w:styleId="Style27" w:customStyle="1">
    <w:name w:val="[РГ] Подраздел"/>
    <w:basedOn w:val="Normal"/>
    <w:next w:val="Style28"/>
    <w:qFormat/>
    <w:rsid w:val="00891546"/>
    <w:pPr>
      <w:keepNext w:val="true"/>
      <w:numPr>
        <w:ilvl w:val="1"/>
        <w:numId w:val="1"/>
      </w:numPr>
      <w:spacing w:before="360" w:after="0"/>
      <w:jc w:val="both"/>
      <w:outlineLvl w:val="1"/>
    </w:pPr>
    <w:rPr>
      <w:b/>
      <w:bCs/>
    </w:rPr>
  </w:style>
  <w:style w:type="paragraph" w:styleId="Style28" w:customStyle="1">
    <w:name w:val="[РГ] Пункт"/>
    <w:basedOn w:val="Normal"/>
    <w:qFormat/>
    <w:rsid w:val="00891546"/>
    <w:pPr>
      <w:numPr>
        <w:ilvl w:val="2"/>
        <w:numId w:val="1"/>
      </w:numPr>
      <w:jc w:val="both"/>
      <w:outlineLvl w:val="2"/>
    </w:pPr>
    <w:rPr/>
  </w:style>
  <w:style w:type="paragraph" w:styleId="Style29" w:customStyle="1">
    <w:name w:val="[РГ] Подпункт"/>
    <w:basedOn w:val="Normal"/>
    <w:qFormat/>
    <w:rsid w:val="00891546"/>
    <w:pPr>
      <w:numPr>
        <w:ilvl w:val="3"/>
        <w:numId w:val="1"/>
      </w:numPr>
      <w:jc w:val="both"/>
      <w:outlineLvl w:val="3"/>
    </w:pPr>
    <w:rPr/>
  </w:style>
  <w:style w:type="paragraph" w:styleId="Style30" w:customStyle="1">
    <w:name w:val="[РГ] Перечисление"/>
    <w:basedOn w:val="Normal"/>
    <w:qFormat/>
    <w:rsid w:val="00891546"/>
    <w:pPr>
      <w:numPr>
        <w:ilvl w:val="4"/>
        <w:numId w:val="1"/>
      </w:numPr>
      <w:jc w:val="both"/>
      <w:outlineLvl w:val="4"/>
    </w:pPr>
    <w:rPr/>
  </w:style>
  <w:style w:type="paragraph" w:styleId="Style31" w:customStyle="1">
    <w:name w:val="[РГ] Заголовок"/>
    <w:basedOn w:val="Normal"/>
    <w:next w:val="Style32"/>
    <w:qFormat/>
    <w:rsid w:val="00f87384"/>
    <w:pPr>
      <w:keepNext w:val="true"/>
      <w:pageBreakBefore/>
      <w:spacing w:before="0" w:after="360"/>
      <w:jc w:val="both"/>
    </w:pPr>
    <w:rPr>
      <w:b/>
      <w:bCs/>
      <w:caps/>
    </w:rPr>
  </w:style>
  <w:style w:type="paragraph" w:styleId="Style32" w:customStyle="1">
    <w:name w:val="[РГ] Текст"/>
    <w:basedOn w:val="Normal"/>
    <w:qFormat/>
    <w:rsid w:val="00891546"/>
    <w:pPr>
      <w:jc w:val="both"/>
    </w:pPr>
    <w:rPr/>
  </w:style>
  <w:style w:type="paragraph" w:styleId="Style33">
    <w:name w:val="Колонтитул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c95e18"/>
    <w:pPr>
      <w:spacing w:before="0" w:after="120"/>
      <w:jc w:val="center"/>
    </w:pPr>
    <w:rPr/>
  </w:style>
  <w:style w:type="paragraph" w:styleId="Footer">
    <w:name w:val="Footer"/>
    <w:basedOn w:val="Normal"/>
    <w:link w:val="Style15"/>
    <w:uiPriority w:val="99"/>
    <w:unhideWhenUsed/>
    <w:rsid w:val="008364e8"/>
    <w:pPr>
      <w:jc w:val="end"/>
    </w:pPr>
    <w:rPr/>
  </w:style>
  <w:style w:type="paragraph" w:styleId="FootnoteText">
    <w:name w:val="Footnote Text"/>
    <w:basedOn w:val="Normal"/>
    <w:link w:val="Style17"/>
    <w:uiPriority w:val="99"/>
    <w:semiHidden/>
    <w:unhideWhenUsed/>
    <w:rsid w:val="006608d1"/>
    <w:pPr>
      <w:spacing w:before="0" w:after="0"/>
    </w:pPr>
    <w:rPr>
      <w:sz w:val="20"/>
      <w:szCs w:val="20"/>
    </w:rPr>
  </w:style>
  <w:style w:type="paragraph" w:styleId="Style34" w:customStyle="1">
    <w:name w:val="[РГ] Сноска"/>
    <w:basedOn w:val="FootnoteText"/>
    <w:qFormat/>
    <w:rsid w:val="006608d1"/>
    <w:pPr>
      <w:spacing w:before="80" w:after="0"/>
      <w:ind w:hanging="567" w:start="567"/>
      <w:jc w:val="both"/>
    </w:pPr>
    <w:rPr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bd294b"/>
    <w:pPr>
      <w:tabs>
        <w:tab w:val="clear" w:pos="708"/>
        <w:tab w:val="left" w:pos="851" w:leader="none"/>
        <w:tab w:val="right" w:pos="9923" w:leader="none"/>
      </w:tabs>
      <w:spacing w:before="120" w:after="120"/>
      <w:ind w:hanging="851" w:start="851"/>
    </w:pPr>
    <w:rPr/>
  </w:style>
  <w:style w:type="paragraph" w:styleId="TOC1">
    <w:name w:val="TOC 1"/>
    <w:basedOn w:val="Normal"/>
    <w:next w:val="Normal"/>
    <w:autoRedefine/>
    <w:uiPriority w:val="39"/>
    <w:unhideWhenUsed/>
    <w:rsid w:val="00bd294b"/>
    <w:pPr>
      <w:keepNext w:val="true"/>
      <w:tabs>
        <w:tab w:val="clear" w:pos="708"/>
        <w:tab w:val="left" w:pos="851" w:leader="none"/>
        <w:tab w:val="right" w:pos="9923" w:leader="none"/>
      </w:tabs>
      <w:spacing w:before="120" w:after="120"/>
      <w:ind w:hanging="851" w:start="851"/>
    </w:pPr>
    <w:rPr>
      <w:b/>
      <w:caps/>
    </w:rPr>
  </w:style>
  <w:style w:type="paragraph" w:styleId="TOC3">
    <w:name w:val="TOC 3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44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4">
    <w:name w:val="TOC 4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66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5">
    <w:name w:val="TOC 5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88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6">
    <w:name w:val="TOC 6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110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7">
    <w:name w:val="TOC 7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132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8">
    <w:name w:val="TOC 8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154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TOC9">
    <w:name w:val="TOC 9"/>
    <w:basedOn w:val="Normal"/>
    <w:next w:val="Normal"/>
    <w:autoRedefine/>
    <w:uiPriority w:val="39"/>
    <w:unhideWhenUsed/>
    <w:rsid w:val="009c217f"/>
    <w:pPr>
      <w:spacing w:lineRule="auto" w:line="259" w:before="0" w:after="100"/>
      <w:ind w:start="1760"/>
    </w:pPr>
    <w:rPr>
      <w:rFonts w:ascii="Calibri" w:hAnsi="Calibri" w:eastAsia="" w:asciiTheme="minorHAnsi" w:eastAsiaTheme="minorEastAsia" w:hAnsiTheme="minorHAnsi"/>
      <w:sz w:val="22"/>
      <w:lang w:eastAsia="ru-RU"/>
    </w:rPr>
  </w:style>
  <w:style w:type="paragraph" w:styleId="Annotationtext">
    <w:name w:val="annotation text"/>
    <w:basedOn w:val="Normal"/>
    <w:link w:val="Style21"/>
    <w:uiPriority w:val="99"/>
    <w:semiHidden/>
    <w:unhideWhenUsed/>
    <w:qFormat/>
    <w:rsid w:val="007e365e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22"/>
    <w:uiPriority w:val="99"/>
    <w:semiHidden/>
    <w:unhideWhenUsed/>
    <w:qFormat/>
    <w:rsid w:val="007e365e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6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name w:val="[РГ] Таблица"/>
    <w:basedOn w:val="a6"/>
    <w:uiPriority w:val="99"/>
    <w:rsid w:val="006173b0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pPr>
        <w:wordWrap/>
        <w:jc w:val="center"/>
      </w:pPr>
      <w:rPr>
        <w:b/>
      </w:rPr>
      <w:tblPr/>
    </w:tblStylePr>
  </w:style>
  <w:style w:type="table" w:styleId="af6">
    <w:name w:val="Table Grid"/>
    <w:basedOn w:val="a6"/>
    <w:uiPriority w:val="39"/>
    <w:rsid w:val="006173b0"/>
    <w:pPr>
      <w:spacing w:before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059FF-D2FA-4001-8B31-55B5236C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Application>LibreOffice/7.6.7.2$Linux_X86_64 LibreOffice_project/60$Build-2</Application>
  <AppVersion>15.0000</AppVersion>
  <Pages>3</Pages>
  <Words>765</Words>
  <Characters>6051</Characters>
  <CharactersWithSpaces>6764</CharactersWithSpaces>
  <Paragraphs>57</Paragraphs>
  <Company>ПАО РусГидро; ИнКонТех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2025-02-06T09:41:45Z</dcterms:created>
  <dc:creator/>
  <dc:description/>
  <cp:keywords>Типовая форма</cp:keywords>
  <dc:language>ru-RU</dc:language>
  <cp:lastModifiedBy>Владимир Щербаков</cp:lastModifiedBy>
  <dcterms:modified xsi:type="dcterms:W3CDTF">2023-01-26T14:01:00Z</dcterms:modified>
  <cp:revision>110</cp:revision>
  <dc:subject>Альбом типовых форм</dc:subject>
  <dc:title>Заверение об обстоятельствах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